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2605" w14:textId="77777777" w:rsidR="00E714AA" w:rsidRPr="00E714AA" w:rsidRDefault="00E714AA" w:rsidP="0095242A">
      <w:pPr>
        <w:spacing w:after="0"/>
        <w:ind w:firstLine="709"/>
        <w:jc w:val="center"/>
        <w:rPr>
          <w:b/>
          <w:bCs/>
        </w:rPr>
      </w:pPr>
      <w:r w:rsidRPr="00E714AA">
        <w:rPr>
          <w:b/>
          <w:bCs/>
        </w:rPr>
        <w:br/>
        <w:t>Введен туристический налог</w:t>
      </w:r>
    </w:p>
    <w:p w14:paraId="34D9AE1A" w14:textId="416B5959" w:rsidR="00E714AA" w:rsidRPr="00E714AA" w:rsidRDefault="00E714AA" w:rsidP="0095242A">
      <w:pPr>
        <w:spacing w:after="0"/>
        <w:ind w:firstLine="709"/>
        <w:jc w:val="both"/>
      </w:pPr>
      <w:r w:rsidRPr="00E714AA">
        <w:t> </w:t>
      </w:r>
    </w:p>
    <w:p w14:paraId="1DF8E780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Федеральным законом от 12.07.2024 № 176-ФЗ Налоговый кодекс РФ дополнен главой 33.1, которой с 1 января текущего года введен туристический налог. </w:t>
      </w:r>
    </w:p>
    <w:p w14:paraId="70D5DAFC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Объектом налогообложения признается оказание услуг по предоставлению мест для временного проживания физических лиц на территории муниципального образования и включённых в реестр классифицированных средств размещения.</w:t>
      </w:r>
    </w:p>
    <w:p w14:paraId="573EEC4F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Налогоплательщиками туристического налога являются организации и физические лица, оказывающие услуги, признаваемые объектом налогообложения.</w:t>
      </w:r>
    </w:p>
    <w:p w14:paraId="23FC68CB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без учёта сумм налога и налога на добавленную стоимость.</w:t>
      </w:r>
    </w:p>
    <w:p w14:paraId="254D0246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При этом налоговые ставки устанавливаются нормативными правовыми актами представительных органов муниципальных образований (законами городов федерального значения).</w:t>
      </w:r>
    </w:p>
    <w:p w14:paraId="165CF8B2" w14:textId="77777777" w:rsidR="00E714AA" w:rsidRPr="00E714AA" w:rsidRDefault="00E714AA" w:rsidP="00E714AA">
      <w:pPr>
        <w:spacing w:after="0"/>
        <w:ind w:firstLine="709"/>
        <w:jc w:val="both"/>
      </w:pPr>
      <w:r w:rsidRPr="00E714AA"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 При этом налоговым периодом признается квартал.</w:t>
      </w:r>
    </w:p>
    <w:p w14:paraId="07BD8029" w14:textId="5BA93B2C" w:rsidR="00E714AA" w:rsidRPr="00E714AA" w:rsidRDefault="00E714AA" w:rsidP="00E714AA">
      <w:pPr>
        <w:spacing w:after="0"/>
        <w:ind w:firstLine="709"/>
        <w:jc w:val="both"/>
      </w:pPr>
      <w:r w:rsidRPr="00E714AA">
        <w:t>По итогам налогового периода налогоплательщики представляют налоговую декларацию в налоговый орган по месту нахождения средства размещения в срок не позднее 25-го числа месяца, следующего за истекшим налоговым периодом, по форме, утверждённой приказом Федеральной налоговой службы от 05.11.2024 № ЕД-7-3/99</w:t>
      </w:r>
      <w:r w:rsidR="0095242A">
        <w:t xml:space="preserve">. </w:t>
      </w:r>
      <w:bookmarkStart w:id="0" w:name="_GoBack"/>
      <w:bookmarkEnd w:id="0"/>
    </w:p>
    <w:p w14:paraId="563A36C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AA"/>
    <w:rsid w:val="006C0B77"/>
    <w:rsid w:val="008242FF"/>
    <w:rsid w:val="00870751"/>
    <w:rsid w:val="00922C48"/>
    <w:rsid w:val="0095242A"/>
    <w:rsid w:val="00B915B7"/>
    <w:rsid w:val="00E714A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3A38"/>
  <w15:chartTrackingRefBased/>
  <w15:docId w15:val="{D943869C-569E-4BD1-A764-96C50EE7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4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87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2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494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2025-03-27T12:50:00Z</dcterms:created>
  <dcterms:modified xsi:type="dcterms:W3CDTF">2025-03-28T12:47:00Z</dcterms:modified>
</cp:coreProperties>
</file>